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5A692" w14:textId="77777777" w:rsidR="00B86334" w:rsidRDefault="00B86334" w:rsidP="00B86334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Concours Général de Théologie – Collège des Bernardins</w:t>
      </w:r>
    </w:p>
    <w:p w14:paraId="34E3E789" w14:textId="065C0A96" w:rsidR="00B86334" w:rsidRDefault="00B86334" w:rsidP="00B8633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bidi="en-US"/>
        </w:rPr>
        <w:t>Vingt-</w:t>
      </w:r>
      <w:r w:rsidR="000255B7">
        <w:rPr>
          <w:b/>
          <w:bCs/>
          <w:sz w:val="28"/>
          <w:szCs w:val="28"/>
          <w:lang w:bidi="en-US"/>
        </w:rPr>
        <w:t>six</w:t>
      </w:r>
      <w:r w:rsidRPr="002A50E2">
        <w:rPr>
          <w:b/>
          <w:bCs/>
          <w:sz w:val="28"/>
          <w:szCs w:val="28"/>
          <w:lang w:bidi="en-US"/>
        </w:rPr>
        <w:t>ième session, année 20</w:t>
      </w:r>
      <w:r>
        <w:rPr>
          <w:b/>
          <w:bCs/>
          <w:sz w:val="28"/>
          <w:szCs w:val="28"/>
          <w:lang w:bidi="en-US"/>
        </w:rPr>
        <w:t>2</w:t>
      </w:r>
      <w:r w:rsidR="000255B7">
        <w:rPr>
          <w:b/>
          <w:bCs/>
          <w:sz w:val="28"/>
          <w:szCs w:val="28"/>
          <w:lang w:bidi="en-US"/>
        </w:rPr>
        <w:t>5</w:t>
      </w:r>
    </w:p>
    <w:p w14:paraId="26364AF6" w14:textId="45C35B11" w:rsidR="00B86334" w:rsidRPr="00D55DCE" w:rsidRDefault="000255B7" w:rsidP="00B86334">
      <w:pPr>
        <w:pStyle w:val="Default"/>
        <w:spacing w:before="240" w:after="360" w:line="288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Pourquoi l’Église ?</w:t>
      </w:r>
    </w:p>
    <w:p w14:paraId="0BE69131" w14:textId="77777777" w:rsidR="00B86334" w:rsidRPr="008D6B37" w:rsidRDefault="00B86334" w:rsidP="00B86334">
      <w:pPr>
        <w:pStyle w:val="Default"/>
        <w:spacing w:before="360" w:after="120"/>
        <w:rPr>
          <w:b/>
          <w:bCs/>
          <w:sz w:val="28"/>
          <w:szCs w:val="28"/>
        </w:rPr>
      </w:pPr>
      <w:r w:rsidRPr="008D6B37">
        <w:rPr>
          <w:b/>
          <w:bCs/>
          <w:sz w:val="28"/>
          <w:szCs w:val="28"/>
        </w:rPr>
        <w:t>Épreuve</w:t>
      </w:r>
      <w:r>
        <w:rPr>
          <w:b/>
          <w:bCs/>
          <w:sz w:val="28"/>
          <w:szCs w:val="28"/>
        </w:rPr>
        <w:t xml:space="preserve"> écrite.</w:t>
      </w:r>
    </w:p>
    <w:p w14:paraId="275CC5C4" w14:textId="77777777" w:rsidR="00B86334" w:rsidRPr="008D6B37" w:rsidRDefault="00B86334" w:rsidP="00B86334">
      <w:pPr>
        <w:pStyle w:val="Default"/>
        <w:jc w:val="both"/>
      </w:pPr>
      <w:r w:rsidRPr="008D6B37">
        <w:t>Durée de l’épreuve : 4h00</w:t>
      </w:r>
    </w:p>
    <w:p w14:paraId="2D1BB630" w14:textId="77777777" w:rsidR="00B86334" w:rsidRPr="008D6B37" w:rsidRDefault="00B86334" w:rsidP="00B86334">
      <w:pPr>
        <w:pStyle w:val="Default"/>
        <w:jc w:val="both"/>
      </w:pPr>
      <w:r w:rsidRPr="008D6B37">
        <w:t>Documents autorisés : la Bible (signets autorisés)</w:t>
      </w:r>
    </w:p>
    <w:p w14:paraId="1B291BF1" w14:textId="77777777" w:rsidR="00B86334" w:rsidRDefault="00B86334" w:rsidP="00B86334">
      <w:pPr>
        <w:pStyle w:val="Default"/>
        <w:spacing w:before="120"/>
        <w:jc w:val="both"/>
      </w:pPr>
      <w:r w:rsidRPr="008D6B37">
        <w:t>Vous traiterez les deux parties dans l’ordre de votre choix.</w:t>
      </w:r>
    </w:p>
    <w:p w14:paraId="1321B17D" w14:textId="465548CA" w:rsidR="00B86334" w:rsidRDefault="00B86334" w:rsidP="00B86334">
      <w:pPr>
        <w:pStyle w:val="Default"/>
        <w:spacing w:before="180"/>
        <w:jc w:val="both"/>
      </w:pPr>
      <w:r>
        <w:t>Veillez autant que possible à recourir dans vos réponses</w:t>
      </w:r>
      <w:r w:rsidR="00C7529D">
        <w:t> </w:t>
      </w:r>
      <w:r>
        <w:t xml:space="preserve">: </w:t>
      </w:r>
    </w:p>
    <w:p w14:paraId="0EA2C016" w14:textId="77777777" w:rsidR="00B86334" w:rsidRDefault="00B86334" w:rsidP="00B86334">
      <w:pPr>
        <w:pStyle w:val="Default"/>
        <w:numPr>
          <w:ilvl w:val="0"/>
          <w:numId w:val="3"/>
        </w:numPr>
        <w:ind w:left="851" w:hanging="567"/>
        <w:contextualSpacing/>
        <w:jc w:val="both"/>
      </w:pPr>
      <w:proofErr w:type="gramStart"/>
      <w:r>
        <w:t>à</w:t>
      </w:r>
      <w:proofErr w:type="gramEnd"/>
      <w:r>
        <w:t xml:space="preserve"> l’Écriture Sainte</w:t>
      </w:r>
    </w:p>
    <w:p w14:paraId="14AFBDE6" w14:textId="77777777" w:rsidR="00B86334" w:rsidRPr="008D6B37" w:rsidRDefault="00B86334" w:rsidP="00B86334">
      <w:pPr>
        <w:pStyle w:val="Default"/>
        <w:numPr>
          <w:ilvl w:val="0"/>
          <w:numId w:val="3"/>
        </w:numPr>
        <w:ind w:left="851" w:hanging="567"/>
        <w:contextualSpacing/>
        <w:jc w:val="both"/>
      </w:pPr>
      <w:proofErr w:type="gramStart"/>
      <w:r>
        <w:t>à</w:t>
      </w:r>
      <w:proofErr w:type="gramEnd"/>
      <w:r>
        <w:t xml:space="preserve"> des exemples précis tirés du présent ou du passé de la vie de l’Église.</w:t>
      </w:r>
    </w:p>
    <w:p w14:paraId="3514D2FC" w14:textId="77777777" w:rsidR="00B86334" w:rsidRPr="008D6B37" w:rsidRDefault="00B86334" w:rsidP="00B86334">
      <w:pPr>
        <w:pStyle w:val="Default"/>
        <w:spacing w:before="360" w:after="120"/>
        <w:rPr>
          <w:b/>
          <w:bCs/>
          <w:sz w:val="28"/>
          <w:szCs w:val="28"/>
        </w:rPr>
      </w:pPr>
      <w:r w:rsidRPr="008D6B37">
        <w:rPr>
          <w:b/>
          <w:bCs/>
          <w:sz w:val="28"/>
          <w:szCs w:val="28"/>
        </w:rPr>
        <w:t>Première partie : 10 points.</w:t>
      </w:r>
    </w:p>
    <w:p w14:paraId="7AEECA63" w14:textId="77777777" w:rsidR="00B86334" w:rsidRDefault="00B86334" w:rsidP="00B86334">
      <w:pPr>
        <w:pStyle w:val="Default"/>
        <w:spacing w:after="180"/>
        <w:jc w:val="both"/>
      </w:pPr>
      <w:r w:rsidRPr="0062096B">
        <w:t xml:space="preserve">Vous traiterez </w:t>
      </w:r>
      <w:r w:rsidRPr="0062096B">
        <w:rPr>
          <w:b/>
          <w:bCs/>
        </w:rPr>
        <w:t>un seul</w:t>
      </w:r>
      <w:r w:rsidRPr="0062096B">
        <w:t xml:space="preserve"> sujet, à votre choix, parmi les sujets suivants.</w:t>
      </w:r>
    </w:p>
    <w:p w14:paraId="19A73CFF" w14:textId="1C1A9676" w:rsidR="00B86334" w:rsidRDefault="000255B7" w:rsidP="00A63F6D">
      <w:pPr>
        <w:pStyle w:val="ListParagraph"/>
        <w:numPr>
          <w:ilvl w:val="0"/>
          <w:numId w:val="2"/>
        </w:numPr>
        <w:spacing w:after="180"/>
        <w:ind w:hanging="357"/>
        <w:contextualSpacing w:val="0"/>
      </w:pPr>
      <w:r>
        <w:rPr>
          <w:lang w:val="fr-FR"/>
        </w:rPr>
        <w:t xml:space="preserve">Comment comprendre que l’Église </w:t>
      </w:r>
      <w:r w:rsidR="00860F35" w:rsidRPr="0078508D">
        <w:rPr>
          <w:lang w:val="fr-FR"/>
        </w:rPr>
        <w:t>«</w:t>
      </w:r>
      <w:r w:rsidR="00860F35">
        <w:rPr>
          <w:lang w:val="fr-FR"/>
        </w:rPr>
        <w:t> </w:t>
      </w:r>
      <w:r>
        <w:rPr>
          <w:lang w:val="fr-FR"/>
        </w:rPr>
        <w:t>est dans le Christ en quelque sorte le sacrement, c’est-à-dire à la fois le signe et le moyen d’opérer l’union intime avec Dieu et l’unité de tout le genre humain</w:t>
      </w:r>
      <w:r w:rsidR="00860F35">
        <w:rPr>
          <w:lang w:val="fr-FR"/>
        </w:rPr>
        <w:t> </w:t>
      </w:r>
      <w:r w:rsidR="00860F35" w:rsidRPr="0078508D">
        <w:rPr>
          <w:lang w:val="fr-FR"/>
        </w:rPr>
        <w:t>»</w:t>
      </w:r>
      <w:r>
        <w:rPr>
          <w:lang w:val="fr-FR"/>
        </w:rPr>
        <w:t> ?</w:t>
      </w:r>
      <w:r w:rsidR="00860F35" w:rsidRPr="0078508D">
        <w:rPr>
          <w:lang w:val="fr-FR"/>
        </w:rPr>
        <w:t xml:space="preserve"> (</w:t>
      </w:r>
      <w:proofErr w:type="gramStart"/>
      <w:r w:rsidR="00860F35" w:rsidRPr="0078508D">
        <w:rPr>
          <w:lang w:val="fr-FR"/>
        </w:rPr>
        <w:t>n</w:t>
      </w:r>
      <w:proofErr w:type="gramEnd"/>
      <w:r w:rsidR="00860F35" w:rsidRPr="0078508D">
        <w:rPr>
          <w:lang w:val="fr-FR"/>
        </w:rPr>
        <w:t xml:space="preserve">°1 de la Constitution </w:t>
      </w:r>
      <w:r w:rsidRPr="004F6F98">
        <w:rPr>
          <w:i/>
          <w:lang w:val="la-Latn"/>
        </w:rPr>
        <w:t>Lumen Gentium</w:t>
      </w:r>
      <w:r w:rsidR="00860F35" w:rsidRPr="0078508D">
        <w:rPr>
          <w:lang w:val="fr-FR"/>
        </w:rPr>
        <w:t xml:space="preserve">, </w:t>
      </w:r>
      <w:r w:rsidR="00860F35" w:rsidRPr="000255B7">
        <w:rPr>
          <w:i/>
          <w:lang w:val="fr-FR"/>
        </w:rPr>
        <w:t>Concile Vatican II</w:t>
      </w:r>
      <w:r w:rsidR="00860F35" w:rsidRPr="0078508D">
        <w:rPr>
          <w:lang w:val="fr-FR"/>
        </w:rPr>
        <w:t>).</w:t>
      </w:r>
    </w:p>
    <w:p w14:paraId="3FDBB9EF" w14:textId="00132F4A" w:rsidR="00B86334" w:rsidRPr="00D505EC" w:rsidRDefault="004D77EC" w:rsidP="00B86334">
      <w:pPr>
        <w:pStyle w:val="Default"/>
        <w:numPr>
          <w:ilvl w:val="0"/>
          <w:numId w:val="2"/>
        </w:numPr>
        <w:spacing w:after="180"/>
        <w:ind w:left="340" w:hanging="340"/>
        <w:jc w:val="both"/>
      </w:pPr>
      <w:r>
        <w:t xml:space="preserve">L’Église est dite </w:t>
      </w:r>
      <w:r w:rsidR="00860F35" w:rsidRPr="0078508D">
        <w:t>«</w:t>
      </w:r>
      <w:r w:rsidR="00860F35">
        <w:t> </w:t>
      </w:r>
      <w:r>
        <w:t>en même temps sainte et devant toujours être purifiée</w:t>
      </w:r>
      <w:r w:rsidR="00F51CC6">
        <w:t xml:space="preserve"> (</w:t>
      </w:r>
      <w:r w:rsidR="00F51CC6" w:rsidRPr="00F51CC6">
        <w:rPr>
          <w:i/>
          <w:iCs/>
          <w:lang w:val="la-Latn"/>
        </w:rPr>
        <w:t>sancta et purificanda</w:t>
      </w:r>
      <w:r w:rsidR="00F51CC6">
        <w:t>)</w:t>
      </w:r>
      <w:r w:rsidR="00860F35">
        <w:t> </w:t>
      </w:r>
      <w:r w:rsidR="00860F35" w:rsidRPr="0078508D">
        <w:t>»</w:t>
      </w:r>
      <w:r>
        <w:t>. Comment cela s’éprouve-t-il dans l’histoire de l’Église et dans votre expérience personnelle</w:t>
      </w:r>
      <w:r w:rsidR="00860F35">
        <w:t> </w:t>
      </w:r>
      <w:r w:rsidR="00860F35" w:rsidRPr="0078508D">
        <w:t>?</w:t>
      </w:r>
    </w:p>
    <w:p w14:paraId="17740B12" w14:textId="2781633E" w:rsidR="00B86334" w:rsidRDefault="008D3A8E" w:rsidP="005D345E">
      <w:pPr>
        <w:pStyle w:val="Default"/>
        <w:numPr>
          <w:ilvl w:val="0"/>
          <w:numId w:val="2"/>
        </w:numPr>
        <w:spacing w:after="180"/>
        <w:ind w:hanging="357"/>
        <w:jc w:val="both"/>
      </w:pPr>
      <w:r w:rsidRPr="008D3A8E">
        <w:rPr>
          <w:iCs/>
        </w:rPr>
        <w:t xml:space="preserve">En quoi </w:t>
      </w:r>
      <w:r w:rsidR="00121A2B">
        <w:rPr>
          <w:iCs/>
        </w:rPr>
        <w:t>la m</w:t>
      </w:r>
      <w:r w:rsidR="00121A2B" w:rsidRPr="00121A2B">
        <w:rPr>
          <w:iCs/>
        </w:rPr>
        <w:t xml:space="preserve">osaïque de l’abside de </w:t>
      </w:r>
      <w:r w:rsidR="0003173D">
        <w:rPr>
          <w:iCs/>
        </w:rPr>
        <w:t>la basilique S</w:t>
      </w:r>
      <w:r w:rsidR="00121A2B" w:rsidRPr="00121A2B">
        <w:rPr>
          <w:iCs/>
        </w:rPr>
        <w:t>aint</w:t>
      </w:r>
      <w:r w:rsidR="0003173D">
        <w:rPr>
          <w:iCs/>
        </w:rPr>
        <w:t>-</w:t>
      </w:r>
      <w:r w:rsidR="00121A2B" w:rsidRPr="00121A2B">
        <w:rPr>
          <w:iCs/>
        </w:rPr>
        <w:t>Clément de Rome</w:t>
      </w:r>
      <w:r w:rsidRPr="008D3A8E">
        <w:rPr>
          <w:iCs/>
        </w:rPr>
        <w:t xml:space="preserve"> (voir page jointe)</w:t>
      </w:r>
      <w:r>
        <w:rPr>
          <w:iCs/>
        </w:rPr>
        <w:t xml:space="preserve"> </w:t>
      </w:r>
      <w:r w:rsidRPr="008D3A8E">
        <w:rPr>
          <w:iCs/>
        </w:rPr>
        <w:t>est-il une méditation théologique sur l’Église ?</w:t>
      </w:r>
    </w:p>
    <w:p w14:paraId="59D96C82" w14:textId="77777777" w:rsidR="00B86334" w:rsidRDefault="00B86334" w:rsidP="00B86334">
      <w:pPr>
        <w:pStyle w:val="Default"/>
        <w:spacing w:after="180"/>
        <w:jc w:val="both"/>
      </w:pPr>
      <w:r w:rsidRPr="00D505EC">
        <w:rPr>
          <w:b/>
        </w:rPr>
        <w:t>Veuillez inscrire clairement le numéro du sujet que vous avez choisi</w:t>
      </w:r>
      <w:r>
        <w:t>.</w:t>
      </w:r>
    </w:p>
    <w:p w14:paraId="05248F32" w14:textId="77777777" w:rsidR="00B86334" w:rsidRPr="008D6B37" w:rsidRDefault="00B86334" w:rsidP="00B86334">
      <w:pPr>
        <w:pStyle w:val="Default"/>
        <w:spacing w:before="360" w:after="120"/>
        <w:rPr>
          <w:b/>
          <w:bCs/>
          <w:sz w:val="28"/>
          <w:szCs w:val="28"/>
        </w:rPr>
      </w:pPr>
      <w:r w:rsidRPr="008D6B37">
        <w:rPr>
          <w:b/>
          <w:bCs/>
          <w:sz w:val="28"/>
          <w:szCs w:val="28"/>
        </w:rPr>
        <w:t>Deuxième partie : 10 points.</w:t>
      </w:r>
    </w:p>
    <w:p w14:paraId="66962E14" w14:textId="77777777" w:rsidR="00B86334" w:rsidRDefault="00B86334" w:rsidP="00B86334">
      <w:pPr>
        <w:pStyle w:val="Default"/>
        <w:jc w:val="both"/>
      </w:pPr>
      <w:r w:rsidRPr="0062096B">
        <w:t>Vous répondrez de façon succincte</w:t>
      </w:r>
      <w:r>
        <w:t xml:space="preserve"> (10 à 15 lignes)</w:t>
      </w:r>
      <w:r w:rsidRPr="0062096B">
        <w:t xml:space="preserve"> à </w:t>
      </w:r>
      <w:r w:rsidRPr="0062096B">
        <w:rPr>
          <w:b/>
          <w:bCs/>
        </w:rPr>
        <w:t>chacune</w:t>
      </w:r>
      <w:r w:rsidRPr="0062096B">
        <w:t xml:space="preserve"> des questions suivantes.</w:t>
      </w:r>
    </w:p>
    <w:p w14:paraId="2A72A8F5" w14:textId="77777777" w:rsidR="00B86334" w:rsidRDefault="00B86334" w:rsidP="00B86334">
      <w:pPr>
        <w:pStyle w:val="Default"/>
        <w:spacing w:after="180"/>
        <w:jc w:val="both"/>
      </w:pPr>
      <w:r>
        <w:t>(Chacune de ces quatre questions compte pour 2,5 points)</w:t>
      </w:r>
    </w:p>
    <w:p w14:paraId="0BC883DE" w14:textId="332CAAA0" w:rsidR="00B86334" w:rsidRDefault="004D77EC" w:rsidP="00B86334">
      <w:pPr>
        <w:pStyle w:val="Default"/>
        <w:numPr>
          <w:ilvl w:val="0"/>
          <w:numId w:val="1"/>
        </w:numPr>
        <w:spacing w:after="180"/>
        <w:ind w:left="340" w:hanging="340"/>
        <w:jc w:val="both"/>
        <w:rPr>
          <w:rtl/>
          <w:cs/>
        </w:rPr>
      </w:pPr>
      <w:r>
        <w:t>Peut-on identifier l’Église et le Royaume</w:t>
      </w:r>
      <w:r w:rsidR="00EF479A" w:rsidRPr="00872EA4">
        <w:t> ?</w:t>
      </w:r>
    </w:p>
    <w:p w14:paraId="26778C5B" w14:textId="4ACBBB05" w:rsidR="00B86334" w:rsidRDefault="004D77EC" w:rsidP="00B86334">
      <w:pPr>
        <w:pStyle w:val="Default"/>
        <w:numPr>
          <w:ilvl w:val="0"/>
          <w:numId w:val="1"/>
        </w:numPr>
        <w:spacing w:after="180"/>
        <w:jc w:val="both"/>
      </w:pPr>
      <w:r>
        <w:t>L’Église est dite « </w:t>
      </w:r>
      <w:r w:rsidRPr="004F6F98">
        <w:rPr>
          <w:i/>
          <w:iCs/>
          <w:lang w:val="la-Latn"/>
        </w:rPr>
        <w:t>Mater et Magistra</w:t>
      </w:r>
      <w:r>
        <w:t> » (Mère et Maîtresse</w:t>
      </w:r>
      <w:r w:rsidR="00F41B94">
        <w:t xml:space="preserve">, </w:t>
      </w:r>
      <w:r w:rsidR="00F41B94" w:rsidRPr="004F6F98">
        <w:rPr>
          <w:i/>
          <w:iCs/>
        </w:rPr>
        <w:t>Encyclique de Jean XXIII</w:t>
      </w:r>
      <w:r w:rsidR="004F6F98" w:rsidRPr="004F6F98">
        <w:rPr>
          <w:i/>
          <w:iCs/>
        </w:rPr>
        <w:t>, 1961</w:t>
      </w:r>
      <w:r>
        <w:t>). Qu’est-ce qui justifie à vos yeux cette double appellation</w:t>
      </w:r>
      <w:r w:rsidR="00EF479A">
        <w:t> ?</w:t>
      </w:r>
    </w:p>
    <w:p w14:paraId="53503515" w14:textId="582979FD" w:rsidR="00B86334" w:rsidRDefault="009C6094" w:rsidP="00B86334">
      <w:pPr>
        <w:pStyle w:val="Default"/>
        <w:numPr>
          <w:ilvl w:val="0"/>
          <w:numId w:val="1"/>
        </w:numPr>
        <w:spacing w:after="180"/>
        <w:ind w:left="340" w:hanging="340"/>
        <w:jc w:val="both"/>
      </w:pPr>
      <w:r>
        <w:t>Qui a fondé l’Église</w:t>
      </w:r>
      <w:r w:rsidR="000B5F05" w:rsidRPr="00BB7F39">
        <w:t> ?</w:t>
      </w:r>
    </w:p>
    <w:p w14:paraId="47113F0B" w14:textId="1D6A2056" w:rsidR="00B86334" w:rsidRDefault="009C6094" w:rsidP="00B86334">
      <w:pPr>
        <w:pStyle w:val="Default"/>
        <w:numPr>
          <w:ilvl w:val="0"/>
          <w:numId w:val="1"/>
        </w:numPr>
        <w:spacing w:after="180"/>
        <w:ind w:left="340" w:hanging="340"/>
        <w:jc w:val="both"/>
      </w:pPr>
      <w:r>
        <w:t xml:space="preserve">Qu’est-ce que le bâtiment </w:t>
      </w:r>
      <w:r w:rsidRPr="009C6094">
        <w:rPr>
          <w:i/>
          <w:iCs/>
        </w:rPr>
        <w:t>église</w:t>
      </w:r>
      <w:r>
        <w:t xml:space="preserve"> dit de l’</w:t>
      </w:r>
      <w:r w:rsidRPr="009C6094">
        <w:rPr>
          <w:i/>
          <w:iCs/>
        </w:rPr>
        <w:t>Église</w:t>
      </w:r>
      <w:r>
        <w:t> ?</w:t>
      </w:r>
    </w:p>
    <w:p w14:paraId="53EE4A42" w14:textId="77777777" w:rsidR="00350C8B" w:rsidRDefault="00350C8B" w:rsidP="0062657D">
      <w:pPr>
        <w:pStyle w:val="Default"/>
        <w:jc w:val="both"/>
      </w:pPr>
    </w:p>
    <w:p w14:paraId="32D7221A" w14:textId="63B4B242" w:rsidR="00735585" w:rsidRDefault="00735585" w:rsidP="0062657D">
      <w:pPr>
        <w:pStyle w:val="Default"/>
        <w:jc w:val="both"/>
        <w:sectPr w:rsidR="00735585" w:rsidSect="00185BFA">
          <w:pgSz w:w="11907" w:h="16839" w:code="9"/>
          <w:pgMar w:top="1134" w:right="1134" w:bottom="851" w:left="1134" w:header="680" w:footer="680" w:gutter="0"/>
          <w:cols w:space="720"/>
          <w:noEndnote/>
          <w:docGrid w:linePitch="326"/>
        </w:sectPr>
      </w:pPr>
    </w:p>
    <w:p w14:paraId="70A8D9CF" w14:textId="3C0347EA" w:rsidR="00121A2B" w:rsidRDefault="00121A2B" w:rsidP="00D00DCA">
      <w:pPr>
        <w:pStyle w:val="NormalWeb"/>
      </w:pPr>
      <w:r>
        <w:rPr>
          <w:noProof/>
        </w:rPr>
        <w:lastRenderedPageBreak/>
        <w:drawing>
          <wp:inline distT="0" distB="0" distL="0" distR="0" wp14:anchorId="296DB441" wp14:editId="49F7A1B4">
            <wp:extent cx="9972675" cy="5624830"/>
            <wp:effectExtent l="0" t="0" r="9525" b="0"/>
            <wp:docPr id="19748469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675" cy="562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F4A3E" w14:textId="5C2A153B" w:rsidR="00175F84" w:rsidRDefault="00121A2B" w:rsidP="00350C8B">
      <w:pPr>
        <w:pStyle w:val="Default"/>
        <w:jc w:val="center"/>
        <w:rPr>
          <w:i/>
          <w:iCs/>
        </w:rPr>
      </w:pPr>
      <w:bookmarkStart w:id="0" w:name="_Hlk188529003"/>
      <w:r>
        <w:rPr>
          <w:i/>
          <w:iCs/>
        </w:rPr>
        <w:t xml:space="preserve">Mosaïque de l’abside de </w:t>
      </w:r>
      <w:r w:rsidR="0003173D">
        <w:rPr>
          <w:i/>
          <w:iCs/>
        </w:rPr>
        <w:t>la basilique S</w:t>
      </w:r>
      <w:r>
        <w:rPr>
          <w:i/>
          <w:iCs/>
        </w:rPr>
        <w:t>aint</w:t>
      </w:r>
      <w:r w:rsidR="0003173D">
        <w:rPr>
          <w:i/>
          <w:iCs/>
        </w:rPr>
        <w:t>-</w:t>
      </w:r>
      <w:r>
        <w:rPr>
          <w:i/>
          <w:iCs/>
        </w:rPr>
        <w:t>Clément de Rome</w:t>
      </w:r>
      <w:bookmarkEnd w:id="0"/>
    </w:p>
    <w:sectPr w:rsidR="00175F84" w:rsidSect="00121A2B">
      <w:pgSz w:w="16839" w:h="11907" w:orient="landscape" w:code="9"/>
      <w:pgMar w:top="1134" w:right="567" w:bottom="567" w:left="567" w:header="680" w:footer="68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E4738"/>
    <w:multiLevelType w:val="hybridMultilevel"/>
    <w:tmpl w:val="F286AC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70B16"/>
    <w:multiLevelType w:val="hybridMultilevel"/>
    <w:tmpl w:val="14DC9DC0"/>
    <w:lvl w:ilvl="0" w:tplc="080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66E5C"/>
    <w:multiLevelType w:val="hybridMultilevel"/>
    <w:tmpl w:val="1F2671F4"/>
    <w:lvl w:ilvl="0" w:tplc="144893C0">
      <w:start w:val="1"/>
      <w:numFmt w:val="decimal"/>
      <w:lvlText w:val="%1. 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146C59"/>
    <w:multiLevelType w:val="hybridMultilevel"/>
    <w:tmpl w:val="DCE4BE28"/>
    <w:lvl w:ilvl="0" w:tplc="B616E472">
      <w:start w:val="1"/>
      <w:numFmt w:val="decimal"/>
      <w:lvlText w:val="%1. 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640537">
    <w:abstractNumId w:val="3"/>
  </w:num>
  <w:num w:numId="2" w16cid:durableId="687370453">
    <w:abstractNumId w:val="2"/>
  </w:num>
  <w:num w:numId="3" w16cid:durableId="86662081">
    <w:abstractNumId w:val="1"/>
  </w:num>
  <w:num w:numId="4" w16cid:durableId="1577782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4308"/>
    <w:rsid w:val="000255B7"/>
    <w:rsid w:val="0003173D"/>
    <w:rsid w:val="00060640"/>
    <w:rsid w:val="0006358C"/>
    <w:rsid w:val="000B5F05"/>
    <w:rsid w:val="00121A2B"/>
    <w:rsid w:val="00133DFF"/>
    <w:rsid w:val="00175F84"/>
    <w:rsid w:val="001857FA"/>
    <w:rsid w:val="001B501E"/>
    <w:rsid w:val="001F0540"/>
    <w:rsid w:val="0029440A"/>
    <w:rsid w:val="002B7CFA"/>
    <w:rsid w:val="002D2F4D"/>
    <w:rsid w:val="00317BD4"/>
    <w:rsid w:val="00333230"/>
    <w:rsid w:val="00350C8B"/>
    <w:rsid w:val="003D4308"/>
    <w:rsid w:val="0044408B"/>
    <w:rsid w:val="004D77EC"/>
    <w:rsid w:val="004F6F98"/>
    <w:rsid w:val="00515157"/>
    <w:rsid w:val="00581F56"/>
    <w:rsid w:val="0062657D"/>
    <w:rsid w:val="006B6C05"/>
    <w:rsid w:val="00704B70"/>
    <w:rsid w:val="00735585"/>
    <w:rsid w:val="00746E6C"/>
    <w:rsid w:val="00786C32"/>
    <w:rsid w:val="007D392A"/>
    <w:rsid w:val="00860F35"/>
    <w:rsid w:val="008D3A8E"/>
    <w:rsid w:val="009C6094"/>
    <w:rsid w:val="00B86334"/>
    <w:rsid w:val="00BF3761"/>
    <w:rsid w:val="00C7529D"/>
    <w:rsid w:val="00D00DCA"/>
    <w:rsid w:val="00E0183E"/>
    <w:rsid w:val="00E55DA6"/>
    <w:rsid w:val="00EF479A"/>
    <w:rsid w:val="00F13174"/>
    <w:rsid w:val="00F41B94"/>
    <w:rsid w:val="00F51CC6"/>
    <w:rsid w:val="00F7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75872"/>
  <w15:docId w15:val="{B26FB050-2551-4ED4-B2F4-27C1DB85A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86334"/>
    <w:pPr>
      <w:autoSpaceDE w:val="0"/>
      <w:autoSpaceDN w:val="0"/>
      <w:adjustRightInd w:val="0"/>
      <w:spacing w:before="0" w:after="0"/>
    </w:pPr>
    <w:rPr>
      <w:color w:val="000000"/>
      <w:lang w:val="fr-FR" w:bidi="he-IL"/>
    </w:rPr>
  </w:style>
  <w:style w:type="paragraph" w:styleId="ListParagraph">
    <w:name w:val="List Paragraph"/>
    <w:basedOn w:val="Normal"/>
    <w:uiPriority w:val="34"/>
    <w:qFormat/>
    <w:rsid w:val="00860F35"/>
    <w:pPr>
      <w:ind w:left="720"/>
      <w:contextualSpacing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657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57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0C8B"/>
    <w:pPr>
      <w:spacing w:before="100" w:beforeAutospacing="1" w:after="100" w:afterAutospacing="1"/>
    </w:pPr>
    <w:rPr>
      <w:rFonts w:eastAsia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7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DAAAD-B38D-4EA4-86DC-865EF24E9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Frachon</dc:creator>
  <cp:keywords/>
  <dc:description/>
  <cp:lastModifiedBy>Guy Frachon</cp:lastModifiedBy>
  <cp:revision>36</cp:revision>
  <cp:lastPrinted>2025-01-23T11:50:00Z</cp:lastPrinted>
  <dcterms:created xsi:type="dcterms:W3CDTF">2024-01-19T11:26:00Z</dcterms:created>
  <dcterms:modified xsi:type="dcterms:W3CDTF">2025-01-24T10:00:00Z</dcterms:modified>
</cp:coreProperties>
</file>